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195" w:rsidRDefault="00304287" w:rsidP="003042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04287">
        <w:rPr>
          <w:rFonts w:ascii="Times New Roman" w:hAnsi="Times New Roman" w:cs="Times New Roman"/>
          <w:sz w:val="28"/>
          <w:szCs w:val="28"/>
        </w:rPr>
        <w:t>Обжалование отказа в назначении ежемесячной денежной выплате семьям, имеющим детей</w:t>
      </w:r>
    </w:p>
    <w:p w:rsidR="00304287" w:rsidRDefault="00304287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4287" w:rsidRDefault="00304287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4514" w:rsidRPr="00934514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РФ от 31.03.2022 № 175 «О ежемесячной денежной выплате семьям, имеющим детей» установлена с 1 апреля 2022 года ежемесячная денежная выплата на ребенка в возрасте от восьми до семнадцати лет. </w:t>
      </w:r>
    </w:p>
    <w:p w:rsidR="00934514" w:rsidRPr="00934514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>Как установлено Указом, выплата предоставляется в случае, если ребенок является гражданином Российской Федерации, постоянно проживает на территории Российской Федерации и размер среднедушевого дохода семьи не превышает величину прожиточного минимума на душу населения, установленную в субъекте Российской Федерации в соответствии с Федеральным законом от 24 октября 1997 г. N 134-ФЗ "О прожиточном минимуме в Российской Федерации" на дату обращения за назначением ежемесячной выплаты.</w:t>
      </w:r>
    </w:p>
    <w:p w:rsidR="00934514" w:rsidRPr="00934514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>Размер ежемесячной выплаты составляет 50 процентов величины прожиточного минимума для детей, установленной в субъекте Российской Федерации в соответствии с Федеральным законом от 24 октября 1997 г. N 134-ФЗ "О прожиточном минимуме в Российской Федерации" на дату обращения за назначением ежемесячной выплаты.</w:t>
      </w:r>
    </w:p>
    <w:p w:rsidR="00304287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>Если размер среднедушевого дохода семьи, рассчитанный с учетом ежемесячной выплаты в размере 50 процентов величины прожиточного минимума для детей, не превышает величину прожиточного минимума на душу населения, ежемесячная выплата назначается в размере 75 процентов величины прожиточного минимума для детей.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А в случае, если размер среднедушевого дохода семьи, рассчитанный с учетом ежемесячной выплаты в размере 75 процентов величины прожиточного минимума для детей, не превышает величину прожиточного минимума на душу населения, ежемесячная выплата назначается в размере 100 процентов величины прожиточного минимума для детей.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Размер ежемесячной выплаты подлежит перерасчету с 1 января года, следующего за годом обращения за назначением такой выплаты, исходя из ежегодного изменения величины прожиточного минимума для детей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Ежемесячная выплата производится с 1 мая 2022 года Пенсионным фондом РФ на каждого ребенка.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9 апреля 2022 года № 630 утверждены основные требования к порядку и условиям предоставления ежемесячной денежной выплаты на ребенка в возрасте от 8 до 17 лет. 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446A">
        <w:rPr>
          <w:rFonts w:ascii="Times New Roman" w:hAnsi="Times New Roman" w:cs="Times New Roman"/>
          <w:sz w:val="28"/>
          <w:szCs w:val="28"/>
        </w:rPr>
        <w:t>Согласно порядка</w:t>
      </w:r>
      <w:proofErr w:type="gramEnd"/>
      <w:r w:rsidRPr="007B446A">
        <w:rPr>
          <w:rFonts w:ascii="Times New Roman" w:hAnsi="Times New Roman" w:cs="Times New Roman"/>
          <w:sz w:val="28"/>
          <w:szCs w:val="28"/>
        </w:rPr>
        <w:t xml:space="preserve"> заявления о назначении ежемесячной денежной выплаты, а также заявление об изменении способа доставки ежемесячной денежной выплаты подаются в орган, осуществляющий ежемесячную денежную выплату, по месту жительства (пребывания) или в случае отсутствия подтвержденного места жительства (пребывания) - по месту фактического проживания:</w:t>
      </w:r>
    </w:p>
    <w:p w:rsidR="007B446A" w:rsidRPr="007B446A" w:rsidRDefault="007B446A" w:rsidP="007B4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lastRenderedPageBreak/>
        <w:t>а) в электронном виде с использованием федеральной государственной информационной</w:t>
      </w:r>
      <w:r w:rsidRPr="007B446A">
        <w:t xml:space="preserve"> </w:t>
      </w:r>
      <w:r w:rsidRPr="007B446A">
        <w:rPr>
          <w:rFonts w:ascii="Times New Roman" w:hAnsi="Times New Roman" w:cs="Times New Roman"/>
          <w:sz w:val="28"/>
          <w:szCs w:val="28"/>
        </w:rPr>
        <w:t>системы "Единый портал государственных и муниципальных услуг;</w:t>
      </w:r>
    </w:p>
    <w:p w:rsidR="007B446A" w:rsidRPr="007B446A" w:rsidRDefault="007B446A" w:rsidP="007B4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б) через многофункциональный центр предоставления государственных и муниципальных услуг;</w:t>
      </w:r>
    </w:p>
    <w:p w:rsidR="007B446A" w:rsidRPr="007B446A" w:rsidRDefault="007B446A" w:rsidP="007B4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в) лично.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По итогам рассмотрения заявления может быть принято решение об отказе в назначении ежемесячной денежной выплаты.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В указанном постановлении Правительства не расписан порядок обжалования данного решения, при этом гражданин такого права не лишен.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В случае несогласия с решением об отказе в назначении ежемесячной денежной выплаты можно обратиться в прокуратуру Аларского района лично и написать обращение, направить обращение электронной почтой на адрес ala@38.mailop.ru.</w:t>
      </w:r>
    </w:p>
    <w:p w:rsidR="00304287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Также можно обжаловать факты отказа работников многофункциональных центров предоставления государственных и муниципальных услуг в оказании содействия в оформлении электронного кабинета на портале государственных и муниципальных услуг и в подаче электронного документа.</w:t>
      </w:r>
    </w:p>
    <w:p w:rsidR="00304287" w:rsidRDefault="00304287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140" w:rsidRDefault="00F76140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4287" w:rsidRDefault="00F76140" w:rsidP="00F7614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Аларского района</w:t>
      </w:r>
    </w:p>
    <w:p w:rsidR="00F76140" w:rsidRDefault="00F76140" w:rsidP="00F7614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76140" w:rsidRPr="00AE6FE3" w:rsidRDefault="00F76140" w:rsidP="00F7614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Г.Д,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Шулунов</w:t>
      </w:r>
      <w:proofErr w:type="spellEnd"/>
    </w:p>
    <w:sectPr w:rsidR="00F76140" w:rsidRPr="00AE6FE3" w:rsidSect="00F7614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759" w:rsidRDefault="00FE3759" w:rsidP="00F76140">
      <w:pPr>
        <w:spacing w:after="0" w:line="240" w:lineRule="auto"/>
      </w:pPr>
      <w:r>
        <w:separator/>
      </w:r>
    </w:p>
  </w:endnote>
  <w:endnote w:type="continuationSeparator" w:id="0">
    <w:p w:rsidR="00FE3759" w:rsidRDefault="00FE3759" w:rsidP="00F76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759" w:rsidRDefault="00FE3759" w:rsidP="00F76140">
      <w:pPr>
        <w:spacing w:after="0" w:line="240" w:lineRule="auto"/>
      </w:pPr>
      <w:r>
        <w:separator/>
      </w:r>
    </w:p>
  </w:footnote>
  <w:footnote w:type="continuationSeparator" w:id="0">
    <w:p w:rsidR="00FE3759" w:rsidRDefault="00FE3759" w:rsidP="00F76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2855856"/>
      <w:docPartObj>
        <w:docPartGallery w:val="Page Numbers (Top of Page)"/>
        <w:docPartUnique/>
      </w:docPartObj>
    </w:sdtPr>
    <w:sdtEndPr/>
    <w:sdtContent>
      <w:p w:rsidR="00F76140" w:rsidRDefault="00F7614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76140" w:rsidRDefault="00F7614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81C"/>
    <w:rsid w:val="0000681C"/>
    <w:rsid w:val="000A4195"/>
    <w:rsid w:val="001A259A"/>
    <w:rsid w:val="00304287"/>
    <w:rsid w:val="007914F2"/>
    <w:rsid w:val="007B446A"/>
    <w:rsid w:val="00934514"/>
    <w:rsid w:val="00AE6FE3"/>
    <w:rsid w:val="00F76140"/>
    <w:rsid w:val="00FE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B4CC1-AC9B-4C4B-BB3A-682B6902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6FE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76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6140"/>
  </w:style>
  <w:style w:type="paragraph" w:styleId="a6">
    <w:name w:val="footer"/>
    <w:basedOn w:val="a"/>
    <w:link w:val="a7"/>
    <w:uiPriority w:val="99"/>
    <w:unhideWhenUsed/>
    <w:rsid w:val="00F76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6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Шулунов Георгий Данилович</dc:creator>
  <cp:keywords/>
  <dc:description/>
  <cp:lastModifiedBy>Пользователь Windows</cp:lastModifiedBy>
  <cp:revision>2</cp:revision>
  <dcterms:created xsi:type="dcterms:W3CDTF">2022-06-21T08:17:00Z</dcterms:created>
  <dcterms:modified xsi:type="dcterms:W3CDTF">2022-06-21T08:17:00Z</dcterms:modified>
</cp:coreProperties>
</file>